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Bucaramanga, </w:t>
      </w:r>
    </w:p>
    <w:p w:rsidR="00000000" w:rsidDel="00000000" w:rsidP="00000000" w:rsidRDefault="00000000" w:rsidRPr="00000000" w14:paraId="00000002">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Señores</w:t>
      </w:r>
    </w:p>
    <w:p w:rsidR="00000000" w:rsidDel="00000000" w:rsidP="00000000" w:rsidRDefault="00000000" w:rsidRPr="00000000" w14:paraId="00000004">
      <w:pPr>
        <w:tabs>
          <w:tab w:val="left" w:leader="none" w:pos="-720"/>
        </w:tabs>
        <w:spacing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CARLOS HIGUERA RUEDA E HIJOS Y CIA LTDA </w:t>
      </w:r>
    </w:p>
    <w:p w:rsidR="00000000" w:rsidDel="00000000" w:rsidP="00000000" w:rsidRDefault="00000000" w:rsidRPr="00000000" w14:paraId="00000005">
      <w:pPr>
        <w:tabs>
          <w:tab w:val="left" w:leader="none" w:pos="-720"/>
        </w:tabs>
        <w:spacing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CARLOS ANDRÉS HIGUERA – REPRESENTANTE </w:t>
      </w:r>
      <w:r w:rsidDel="00000000" w:rsidR="00000000" w:rsidRPr="00000000">
        <w:rPr>
          <w:rFonts w:ascii="Arial" w:cs="Arial" w:eastAsia="Arial" w:hAnsi="Arial"/>
          <w:b w:val="1"/>
          <w:bCs w:val="1"/>
          <w:sz w:val="22"/>
          <w:szCs w:val="22"/>
          <w:rtl w:val="0"/>
        </w:rPr>
        <w:t xml:space="preserve">LEGAL</w:t>
      </w:r>
      <w:r w:rsidDel="00000000" w:rsidR="00000000" w:rsidRPr="00000000">
        <w:rPr>
          <w:rtl w:val="0"/>
        </w:rPr>
      </w:r>
    </w:p>
    <w:p w:rsidR="00000000" w:rsidDel="00000000" w:rsidP="00000000" w:rsidRDefault="00000000" w:rsidRPr="00000000" w14:paraId="00000006">
      <w:pPr>
        <w:tabs>
          <w:tab w:val="left" w:leader="none" w:pos="-720"/>
        </w:tabs>
        <w:spacing w:line="276"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EDSON DARIO AMEZQUITA AMOROCHO – APODERADO JUDICIAL</w:t>
      </w:r>
    </w:p>
    <w:p w:rsidR="00000000" w:rsidDel="00000000" w:rsidP="00000000" w:rsidRDefault="00000000" w:rsidRPr="00000000" w14:paraId="00000007">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Correo electrónico: </w:t>
      </w:r>
      <w:hyperlink r:id="rId7">
        <w:r w:rsidDel="00000000" w:rsidR="00000000" w:rsidRPr="00000000">
          <w:rPr>
            <w:rFonts w:ascii="Arial" w:cs="Arial" w:eastAsia="Arial" w:hAnsi="Arial"/>
            <w:color w:val="0000ff"/>
            <w:sz w:val="22"/>
            <w:szCs w:val="22"/>
            <w:u w:val="single"/>
            <w:rtl w:val="0"/>
          </w:rPr>
          <w:t xml:space="preserve">darioamez7@gmail.com</w:t>
        </w:r>
      </w:hyperlink>
      <w:r w:rsidDel="00000000" w:rsidR="00000000" w:rsidRPr="00000000">
        <w:rPr>
          <w:rFonts w:ascii="Arial" w:cs="Arial" w:eastAsia="Arial" w:hAnsi="Arial"/>
          <w:sz w:val="22"/>
          <w:szCs w:val="22"/>
          <w:rtl w:val="0"/>
        </w:rPr>
        <w:t xml:space="preserve"> </w:t>
      </w:r>
      <w:r w:rsidDel="00000000" w:rsidR="00000000" w:rsidRPr="00000000">
        <w:rPr>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8">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Ciudad </w:t>
      </w:r>
    </w:p>
    <w:p w:rsidR="00000000" w:rsidDel="00000000" w:rsidP="00000000" w:rsidRDefault="00000000" w:rsidRPr="00000000" w14:paraId="00000009">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A">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Asunto. Respuesta a comunicación recibida con radicado CDMB No. 9575 del día 06 de mayo de 2026 respecto a la suspensión y/o terminación anticipada del procedimiento sancionatorio ambiental. </w:t>
      </w:r>
    </w:p>
    <w:p w:rsidR="00000000" w:rsidDel="00000000" w:rsidP="00000000" w:rsidRDefault="00000000" w:rsidRPr="00000000" w14:paraId="0000000B">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Cordial saludo, </w:t>
      </w:r>
    </w:p>
    <w:p w:rsidR="00000000" w:rsidDel="00000000" w:rsidP="00000000" w:rsidRDefault="00000000" w:rsidRPr="00000000" w14:paraId="0000000D">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medio de la presente comunicación y de conformidad a las manifestaciones realizadas en el oficio del asunto, una vez revisada las mismas se evidencia que su solicitud se encuentra incompleta por las siguientes razones: </w:t>
      </w:r>
    </w:p>
    <w:p w:rsidR="00000000" w:rsidDel="00000000" w:rsidP="00000000" w:rsidRDefault="00000000" w:rsidRPr="00000000" w14:paraId="0000000F">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No se indicó el valor pecuniario estimado para el desarrollo efectivo del plan de compensación ofrecido, siendo imprescindible para posteriormente poder suscribir la garantía de cumplimiento exigida en el artículo 18A de la Ley 1333 de 2009 modificada a su vez por la Ley 2387 de 2024. </w:t>
      </w:r>
    </w:p>
    <w:p w:rsidR="00000000" w:rsidDel="00000000" w:rsidP="00000000" w:rsidRDefault="00000000" w:rsidRPr="00000000" w14:paraId="00000011">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2">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A pesar que el abogado Edson Dario Amezquita Amorocho, advierte actuar como apoderado judicial de la sociedad investigada, no se aportó copia de su tarjeta profesional ni certificado de existencia y representación que permitan a esta Autoridad Ambiental identificar que el poder adjuntado en la comunicación cumpla con los requisitos exigidos por el Código General del Proceso. </w:t>
      </w:r>
    </w:p>
    <w:p w:rsidR="00000000" w:rsidDel="00000000" w:rsidP="00000000" w:rsidRDefault="00000000" w:rsidRPr="00000000" w14:paraId="00000013">
      <w:pPr>
        <w:tabs>
          <w:tab w:val="left" w:leader="none" w:pos="-720"/>
        </w:tabs>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tabs>
          <w:tab w:val="left" w:leader="none" w:pos="-720"/>
        </w:tabs>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Bajo esa línea argumentativa, es menester que subsane las anteriores falencias con el fin de dar el respectivo trámite establecido en la legislación vigente, para lo cual se otorgará el plazo máximo de un (01) mes, en virtud de lo dispuesto en el artículo 17 de la Ley Estatutaria 1755 de 2015, so pena de declarar el desistimiento tácito de la solicitud.  </w:t>
      </w:r>
    </w:p>
    <w:p w:rsidR="00000000" w:rsidDel="00000000" w:rsidP="00000000" w:rsidRDefault="00000000" w:rsidRPr="00000000" w14:paraId="00000015">
      <w:pPr>
        <w:tabs>
          <w:tab w:val="left" w:leader="none" w:pos="-720"/>
        </w:tabs>
        <w:spacing w:line="276" w:lineRule="auto"/>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6">
      <w:pPr>
        <w:tabs>
          <w:tab w:val="left" w:leader="none" w:pos="-720"/>
        </w:tabs>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Sin otro particular, </w:t>
      </w:r>
    </w:p>
    <w:p w:rsidR="00000000" w:rsidDel="00000000" w:rsidP="00000000" w:rsidRDefault="00000000" w:rsidRPr="00000000" w14:paraId="00000017">
      <w:pPr>
        <w:tabs>
          <w:tab w:val="left" w:leader="none" w:pos="-720"/>
        </w:tabs>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tabs>
          <w:tab w:val="left" w:leader="none" w:pos="-720"/>
        </w:tabs>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9">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1A">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FLÓREZ CHACÓN</w:t>
      </w:r>
    </w:p>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1C">
      <w:pPr>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200" w:vertAnchor="text" w:horzAnchor="text" w:tblpX="0" w:tblpY="58"/>
        <w:tblW w:w="90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16"/>
        <w:gridCol w:w="3616"/>
        <w:gridCol w:w="2488"/>
        <w:gridCol w:w="1025"/>
        <w:tblGridChange w:id="0">
          <w:tblGrid>
            <w:gridCol w:w="1916"/>
            <w:gridCol w:w="3616"/>
            <w:gridCol w:w="2488"/>
            <w:gridCol w:w="1025"/>
          </w:tblGrid>
        </w:tblGridChange>
      </w:tblGrid>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rPr>
                <w:rFonts w:ascii="Arial" w:cs="Arial" w:eastAsia="Arial" w:hAnsi="Arial"/>
                <w:sz w:val="16"/>
                <w:szCs w:val="16"/>
              </w:rPr>
            </w:pPr>
            <w:bookmarkStart w:colFirst="0" w:colLast="0" w:name="_heading=h.t1spcjjloi9e" w:id="0"/>
            <w:bookmarkEnd w:id="0"/>
            <w:r w:rsidDel="00000000" w:rsidR="00000000" w:rsidRPr="00000000">
              <w:rPr>
                <w:rFonts w:ascii="Arial" w:cs="Arial" w:eastAsia="Arial" w:hAnsi="Arial"/>
                <w:sz w:val="16"/>
                <w:szCs w:val="16"/>
                <w:rtl w:val="0"/>
              </w:rPr>
              <w:t xml:space="preserve">Proyectó: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rPr>
                <w:rFonts w:ascii="Arial" w:cs="Arial" w:eastAsia="Arial" w:hAnsi="Arial"/>
                <w:sz w:val="16"/>
                <w:szCs w:val="16"/>
              </w:rPr>
            </w:pPr>
            <w:r w:rsidDel="00000000" w:rsidR="00000000" w:rsidRPr="00000000">
              <w:rPr>
                <w:rFonts w:ascii="Arial" w:cs="Arial" w:eastAsia="Arial" w:hAnsi="Arial"/>
                <w:sz w:val="16"/>
                <w:szCs w:val="16"/>
                <w:rtl w:val="0"/>
              </w:rPr>
              <w:t xml:space="preserve">Diego Fernando Gómez Silva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rPr>
                <w:rFonts w:ascii="Arial" w:cs="Arial" w:eastAsia="Arial" w:hAnsi="Arial"/>
                <w:sz w:val="16"/>
                <w:szCs w:val="16"/>
              </w:rPr>
            </w:pPr>
            <w:r w:rsidDel="00000000" w:rsidR="00000000" w:rsidRPr="00000000">
              <w:rPr>
                <w:rFonts w:ascii="Arial" w:cs="Arial" w:eastAsia="Arial" w:hAnsi="Arial"/>
                <w:sz w:val="16"/>
                <w:szCs w:val="16"/>
                <w:rtl w:val="0"/>
              </w:rPr>
              <w:t xml:space="preserve">Abogado Contratista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rFonts w:ascii="Arial" w:cs="Arial" w:eastAsia="Arial" w:hAnsi="Arial"/>
                <w:sz w:val="16"/>
                <w:szCs w:val="16"/>
              </w:rPr>
            </w:pPr>
            <w:r w:rsidDel="00000000" w:rsidR="00000000" w:rsidRPr="00000000">
              <w:rPr>
                <w:rtl w:val="0"/>
              </w:rPr>
            </w:r>
          </w:p>
        </w:tc>
      </w:tr>
      <w:tr>
        <w:trPr>
          <w:cantSplit w:val="0"/>
          <w:trHeight w:val="31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rFonts w:ascii="Arial" w:cs="Arial" w:eastAsia="Arial" w:hAnsi="Arial"/>
                <w:sz w:val="16"/>
                <w:szCs w:val="16"/>
              </w:rPr>
            </w:pPr>
            <w:r w:rsidDel="00000000" w:rsidR="00000000" w:rsidRPr="00000000">
              <w:rPr>
                <w:rFonts w:ascii="Arial" w:cs="Arial" w:eastAsia="Arial" w:hAnsi="Arial"/>
                <w:sz w:val="16"/>
                <w:szCs w:val="16"/>
                <w:rtl w:val="0"/>
              </w:rPr>
              <w:t xml:space="preserve">Revisó:</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rPr>
                <w:rFonts w:ascii="Arial" w:cs="Arial" w:eastAsia="Arial" w:hAnsi="Arial"/>
                <w:sz w:val="16"/>
                <w:szCs w:val="16"/>
              </w:rPr>
            </w:pPr>
            <w:r w:rsidDel="00000000" w:rsidR="00000000" w:rsidRPr="00000000">
              <w:rPr>
                <w:rFonts w:ascii="Arial" w:cs="Arial" w:eastAsia="Arial" w:hAnsi="Arial"/>
                <w:sz w:val="16"/>
                <w:szCs w:val="16"/>
                <w:rtl w:val="0"/>
              </w:rPr>
              <w:t xml:space="preserve">María Catalina Hernández Pinzón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rPr>
                <w:rFonts w:ascii="Arial" w:cs="Arial" w:eastAsia="Arial" w:hAnsi="Arial"/>
                <w:sz w:val="16"/>
                <w:szCs w:val="16"/>
              </w:rPr>
            </w:pPr>
            <w:r w:rsidDel="00000000" w:rsidR="00000000" w:rsidRPr="00000000">
              <w:rPr>
                <w:rFonts w:ascii="Arial" w:cs="Arial" w:eastAsia="Arial" w:hAnsi="Arial"/>
                <w:sz w:val="16"/>
                <w:szCs w:val="16"/>
                <w:rtl w:val="0"/>
              </w:rPr>
              <w:t xml:space="preserve">Coordinadora Grupo Defensa Jurídica Integral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rPr>
                <w:rFonts w:ascii="Arial" w:cs="Arial" w:eastAsia="Arial" w:hAnsi="Arial"/>
                <w:sz w:val="16"/>
                <w:szCs w:val="16"/>
              </w:rPr>
            </w:pPr>
            <w:r w:rsidDel="00000000" w:rsidR="00000000" w:rsidRPr="00000000">
              <w:rPr>
                <w:rtl w:val="0"/>
              </w:rPr>
            </w:r>
          </w:p>
        </w:tc>
      </w:tr>
      <w:tr>
        <w:trPr>
          <w:cantSplit w:val="0"/>
          <w:trHeight w:val="17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rPr>
                <w:rFonts w:ascii="Arial" w:cs="Arial" w:eastAsia="Arial" w:hAnsi="Arial"/>
                <w:sz w:val="16"/>
                <w:szCs w:val="16"/>
              </w:rPr>
            </w:pPr>
            <w:r w:rsidDel="00000000" w:rsidR="00000000" w:rsidRPr="00000000">
              <w:rPr>
                <w:rFonts w:ascii="Arial" w:cs="Arial" w:eastAsia="Arial" w:hAnsi="Arial"/>
                <w:sz w:val="16"/>
                <w:szCs w:val="16"/>
                <w:rtl w:val="0"/>
              </w:rPr>
              <w:t xml:space="preserve">Oficina Responsable: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rPr>
                <w:rFonts w:ascii="Arial" w:cs="Arial" w:eastAsia="Arial" w:hAnsi="Arial"/>
                <w:sz w:val="16"/>
                <w:szCs w:val="16"/>
              </w:rPr>
            </w:pPr>
            <w:r w:rsidDel="00000000" w:rsidR="00000000" w:rsidRPr="00000000">
              <w:rPr>
                <w:rFonts w:ascii="Arial" w:cs="Arial" w:eastAsia="Arial" w:hAnsi="Arial"/>
                <w:sz w:val="16"/>
                <w:szCs w:val="16"/>
                <w:rtl w:val="0"/>
              </w:rPr>
              <w:t xml:space="preserve">Secretaría General / Grupo Defensa Jurídica Integral</w:t>
            </w:r>
          </w:p>
        </w:tc>
      </w:tr>
    </w:tbl>
    <w:p w:rsidR="00000000" w:rsidDel="00000000" w:rsidP="00000000" w:rsidRDefault="00000000" w:rsidRPr="00000000" w14:paraId="00000029">
      <w:pPr>
        <w:rPr>
          <w:b w:val="1"/>
          <w:bCs w:val="1"/>
          <w:sz w:val="22"/>
          <w:szCs w:val="22"/>
        </w:rPr>
      </w:pPr>
      <w:r w:rsidDel="00000000" w:rsidR="00000000" w:rsidRPr="00000000">
        <w:rPr>
          <w:rtl w:val="0"/>
        </w:rPr>
      </w:r>
    </w:p>
    <w:sectPr>
      <w:footerReference r:id="rId8" w:type="default"/>
      <w:pgSz w:h="18720" w:w="12240" w:orient="portrait"/>
      <w:pgMar w:bottom="2098" w:top="3005" w:left="1701" w:right="1701" w:header="709" w:footer="87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i w:val="1"/>
      <w:iCs w:val="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rPr>
  </w:style>
  <w:style w:type="paragraph" w:styleId="Heading4">
    <w:name w:val="heading 4"/>
    <w:basedOn w:val="Normal"/>
    <w:next w:val="Normal"/>
    <w:pPr>
      <w:keepNext w:val="1"/>
      <w:keepLines w:val="1"/>
      <w:spacing w:before="40" w:lineRule="auto"/>
    </w:pPr>
    <w:rPr>
      <w:rFonts w:ascii="Cambria" w:cs="Cambria" w:eastAsia="Cambria" w:hAnsi="Cambria"/>
      <w:i w:val="1"/>
      <w:iCs w:val="1"/>
      <w:color w:val="366091"/>
    </w:rPr>
  </w:style>
  <w:style w:type="paragraph" w:styleId="Heading5">
    <w:name w:val="heading 5"/>
    <w:basedOn w:val="Normal"/>
    <w:next w:val="Normal"/>
    <w:pPr>
      <w:keepNext w:val="1"/>
      <w:widowControl w:val="0"/>
      <w:tabs>
        <w:tab w:val="center" w:leader="none" w:pos="4680"/>
      </w:tabs>
      <w:jc w:val="center"/>
    </w:pPr>
    <w:rPr>
      <w:i w:val="1"/>
      <w:iCs w:val="1"/>
      <w:sz w:val="28"/>
      <w:szCs w:val="28"/>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jc w:val="center"/>
    </w:pPr>
    <w:rPr>
      <w:b w:val="1"/>
      <w:bCs w:val="1"/>
      <w:i w:val="1"/>
      <w:iCs w:val="1"/>
      <w:sz w:val="28"/>
      <w:szCs w:val="28"/>
    </w:rPr>
  </w:style>
  <w:style w:type="paragraph" w:styleId="Subtitle">
    <w:name w:val="Subtitle"/>
    <w:basedOn w:val="Normal"/>
    <w:next w:val="Normal"/>
    <w:pPr>
      <w:spacing w:after="160" w:lineRule="auto"/>
    </w:pPr>
    <w:rPr>
      <w:rFonts w:ascii="Calibri" w:cs="Calibri" w:eastAsia="Calibri" w:hAnsi="Calibri"/>
      <w:color w:val="5a5a5a"/>
      <w:sz w:val="22"/>
      <w:szCs w:val="22"/>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arioamez7@gmail.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IfiRUGarfl/5+24u2qWULJxqEQ==">CgMxLjAyDmgudDFzcGNqamxvaTllOAByITFYSUVxRjRNSU5ZQ0VlOGM5d1FUX0RTYUdhbWUxQVFIZA==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